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7B" w:rsidRPr="00303380" w:rsidRDefault="0020210E" w:rsidP="007579A4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B0249" wp14:editId="49F36CE8">
                <wp:simplePos x="0" y="0"/>
                <wp:positionH relativeFrom="page">
                  <wp:posOffset>533400</wp:posOffset>
                </wp:positionH>
                <wp:positionV relativeFrom="page">
                  <wp:posOffset>561975</wp:posOffset>
                </wp:positionV>
                <wp:extent cx="4829175" cy="733425"/>
                <wp:effectExtent l="0" t="0" r="952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66" w:rsidRDefault="008C5066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8C5066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Problematické právne aspekty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verejného obstarávania a zmluvy</w:t>
                            </w:r>
                          </w:p>
                          <w:p w:rsidR="007579A4" w:rsidRPr="00303380" w:rsidRDefault="004F51E6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26</w:t>
                            </w:r>
                            <w:r w:rsidR="0092711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9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B024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44.25pt;width:380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" filled="f" stroked="f">
                <v:textbox inset="0,0,0,0">
                  <w:txbxContent>
                    <w:p w:rsidR="008C5066" w:rsidRDefault="008C5066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8C5066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Problematické právne aspekty </w:t>
                      </w: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verejného obstarávania a zmluvy</w:t>
                      </w:r>
                    </w:p>
                    <w:p w:rsidR="007579A4" w:rsidRPr="00303380" w:rsidRDefault="004F51E6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26</w:t>
                      </w:r>
                      <w:r w:rsidR="0092711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9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5D794" wp14:editId="674C0455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D794"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27E6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 xml:space="preserve">Mgr. </w:t>
      </w: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Ján Kapec</w:t>
      </w:r>
    </w:p>
    <w:p w:rsidR="0020210E" w:rsidRDefault="0020210E" w:rsidP="0020210E">
      <w:pPr>
        <w:jc w:val="both"/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</w:pPr>
      <w:r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a</w:t>
      </w:r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dvokát, ktorý od roku 2010 pôsobí v najväčšej česko-slovenskej advokátskej kancelárie </w:t>
      </w:r>
      <w:proofErr w:type="spellStart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Havel</w:t>
      </w:r>
      <w:proofErr w:type="spellEnd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, </w:t>
      </w:r>
      <w:proofErr w:type="spellStart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Holásek</w:t>
      </w:r>
      <w:proofErr w:type="spellEnd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 &amp; </w:t>
      </w:r>
      <w:proofErr w:type="spellStart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>Partners</w:t>
      </w:r>
      <w:proofErr w:type="spellEnd"/>
      <w:r w:rsidRPr="0020210E"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  <w:t xml:space="preserve"> s.r.o. Venuje sa najmä problematike verejného obstarávania a PPP projektov, sporovej agendy a právu nehnuteľností. poskytoval v rámci svojej špecializácie právne poradenstvo tak na strane uchádzačov  ako aj na strane verejných obstarávateľov  a obstarávateľov.</w:t>
      </w:r>
    </w:p>
    <w:p w:rsidR="0020210E" w:rsidRPr="0020210E" w:rsidRDefault="0020210E" w:rsidP="0020210E">
      <w:pPr>
        <w:jc w:val="both"/>
        <w:rPr>
          <w:rFonts w:ascii="Eurostile T OT" w:hAnsi="Eurostile T OT" w:cs="Calibri"/>
          <w:bCs/>
          <w:color w:val="262626" w:themeColor="text1" w:themeTint="D9"/>
          <w:szCs w:val="36"/>
          <w:lang w:val="sk-SK"/>
        </w:rPr>
      </w:pPr>
    </w:p>
    <w:p w:rsidR="007579A4" w:rsidRPr="00303380" w:rsidRDefault="008C5066" w:rsidP="007579A4">
      <w:pPr>
        <w:rPr>
          <w:rFonts w:ascii="Eurostile T OT" w:hAnsi="Eurostile T OT" w:cs="Calibri"/>
          <w:b/>
          <w:bCs/>
          <w:color w:val="F09100"/>
          <w:szCs w:val="36"/>
          <w:lang w:val="sk-SK"/>
        </w:rPr>
      </w:pPr>
      <w:r>
        <w:rPr>
          <w:rFonts w:ascii="Eurostile T OT" w:hAnsi="Eurostile T OT" w:cs="Calibri"/>
          <w:b/>
          <w:bCs/>
          <w:color w:val="F09100"/>
          <w:szCs w:val="36"/>
          <w:lang w:val="sk-SK"/>
        </w:rPr>
        <w:t>120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,- EUR s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 </w:t>
      </w:r>
      <w:r w:rsidR="002A5008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>DPH</w:t>
      </w:r>
      <w:r w:rsidR="00C45893" w:rsidRPr="00303380">
        <w:rPr>
          <w:rFonts w:ascii="Eurostile T OT" w:hAnsi="Eurostile T OT" w:cs="Calibri"/>
          <w:b/>
          <w:bCs/>
          <w:color w:val="F09100"/>
          <w:szCs w:val="36"/>
          <w:lang w:val="sk-SK"/>
        </w:rPr>
        <w:t xml:space="preserve"> </w:t>
      </w:r>
    </w:p>
    <w:p w:rsidR="002A5008" w:rsidRPr="00303380" w:rsidRDefault="002A5008" w:rsidP="002A5008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303380">
        <w:rPr>
          <w:rFonts w:ascii="Eurostile T OT" w:hAnsi="Eurostile T OT" w:cs="Calibri"/>
          <w:bCs/>
          <w:sz w:val="22"/>
          <w:szCs w:val="22"/>
          <w:lang w:val="sk-SK"/>
        </w:rPr>
        <w:t>OTIDEA s.r.o., Astrová 2/A, BRATISLAVA, 1. poschodie</w:t>
      </w:r>
    </w:p>
    <w:p w:rsidR="007579A4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356937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</w:t>
      </w:r>
      <w:r w:rsidR="002021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="00356937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8C5066" w:rsidRPr="008C5066" w:rsidRDefault="008C5066" w:rsidP="008C5066">
      <w:pPr>
        <w:pStyle w:val="Odsekzoznamu"/>
        <w:numPr>
          <w:ilvl w:val="0"/>
          <w:numId w:val="14"/>
        </w:numPr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>Problematické aspekty verejného obstarávania z právneho pohľadu:</w:t>
      </w:r>
    </w:p>
    <w:p w:rsidR="008C5066" w:rsidRPr="008C5066" w:rsidRDefault="008C5066" w:rsidP="008C5066">
      <w:pPr>
        <w:pStyle w:val="Odsekzoznamu"/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>-          Analýza zaujímavých rozhodnutí UVO (námietky, kontrola)</w:t>
      </w:r>
    </w:p>
    <w:p w:rsidR="008C5066" w:rsidRPr="008C5066" w:rsidRDefault="008C5066" w:rsidP="008C5066">
      <w:pPr>
        <w:pStyle w:val="Odsekzoznamu"/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>-          Predpokladaná hodnota zákazky</w:t>
      </w:r>
    </w:p>
    <w:p w:rsidR="008C5066" w:rsidRPr="008C5066" w:rsidRDefault="008C5066" w:rsidP="008C5066">
      <w:pPr>
        <w:pStyle w:val="Odsekzoznamu"/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 xml:space="preserve">-          </w:t>
      </w:r>
      <w:r w:rsidRPr="008C5066">
        <w:rPr>
          <w:rFonts w:ascii="Eurostile T OT" w:hAnsi="Eurostile T OT" w:cs="Calibri"/>
          <w:bCs/>
          <w:color w:val="FF0000"/>
          <w:lang w:val="sk-SK"/>
        </w:rPr>
        <w:t xml:space="preserve">Register partnerov verejného sektora </w:t>
      </w:r>
    </w:p>
    <w:p w:rsidR="008C5066" w:rsidRPr="008C5066" w:rsidRDefault="008C5066" w:rsidP="008C5066">
      <w:pPr>
        <w:pStyle w:val="Odsekzoznamu"/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>-          Podmienky účasti (preukazovanie, diskriminačné kritériá)</w:t>
      </w:r>
    </w:p>
    <w:p w:rsidR="008C5066" w:rsidRPr="008C5066" w:rsidRDefault="008C5066" w:rsidP="008C5066">
      <w:pPr>
        <w:pStyle w:val="Odsekzoznamu"/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>-          Uzatváranie zmlúv vo verejnom obstarávaní</w:t>
      </w:r>
    </w:p>
    <w:p w:rsidR="008C5066" w:rsidRPr="008C5066" w:rsidRDefault="008C5066" w:rsidP="008C5066">
      <w:pPr>
        <w:pStyle w:val="Odsekzoznamu"/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>-          Koncesia</w:t>
      </w:r>
    </w:p>
    <w:p w:rsidR="008C5066" w:rsidRPr="008C5066" w:rsidRDefault="008C5066" w:rsidP="008C5066">
      <w:pPr>
        <w:pStyle w:val="Odsekzoznamu"/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 xml:space="preserve">-          Vylúčenie uchádzača z procesu obstarávania </w:t>
      </w:r>
    </w:p>
    <w:p w:rsidR="008C5066" w:rsidRPr="008C5066" w:rsidRDefault="008C5066" w:rsidP="008C5066">
      <w:pPr>
        <w:pStyle w:val="Odsekzoznamu"/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 xml:space="preserve">-          Revízne postupy vo verejnom obstarávaní   </w:t>
      </w:r>
    </w:p>
    <w:p w:rsidR="008C5066" w:rsidRPr="008C5066" w:rsidRDefault="008C5066" w:rsidP="008C5066">
      <w:pPr>
        <w:pStyle w:val="Odsekzoznamu"/>
        <w:numPr>
          <w:ilvl w:val="0"/>
          <w:numId w:val="15"/>
        </w:numPr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 xml:space="preserve">Zmluvy, ktoré sú uzatvárané ako výsledok procesu verejného obstarávania </w:t>
      </w:r>
    </w:p>
    <w:p w:rsidR="008C5066" w:rsidRPr="008C5066" w:rsidRDefault="008C5066" w:rsidP="008C5066">
      <w:pPr>
        <w:pStyle w:val="Odsekzoznamu"/>
        <w:numPr>
          <w:ilvl w:val="0"/>
          <w:numId w:val="15"/>
        </w:numPr>
        <w:spacing w:line="240" w:lineRule="atLeast"/>
        <w:textAlignment w:val="baseline"/>
        <w:rPr>
          <w:rFonts w:ascii="Eurostile T OT" w:hAnsi="Eurostile T OT" w:cs="Calibri"/>
          <w:bCs/>
          <w:color w:val="404040" w:themeColor="text1" w:themeTint="BF"/>
          <w:lang w:val="sk-SK"/>
        </w:rPr>
      </w:pPr>
      <w:r w:rsidRPr="008C5066">
        <w:rPr>
          <w:rFonts w:ascii="Eurostile T OT" w:hAnsi="Eurostile T OT" w:cs="Calibri"/>
          <w:bCs/>
          <w:color w:val="404040" w:themeColor="text1" w:themeTint="BF"/>
          <w:lang w:val="sk-SK"/>
        </w:rPr>
        <w:t xml:space="preserve">Otázky a diskusia </w:t>
      </w:r>
    </w:p>
    <w:p w:rsidR="00D2647B" w:rsidRPr="00303380" w:rsidRDefault="00D2647B" w:rsidP="00D2647B">
      <w:pPr>
        <w:pStyle w:val="Odsekzoznamu"/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  <w:lang w:val="sk-SK"/>
        </w:rPr>
      </w:pP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Termín kona</w:t>
      </w:r>
      <w:r w:rsidR="007579A4" w:rsidRPr="00303380">
        <w:rPr>
          <w:rFonts w:ascii="Eurostile T OT" w:hAnsi="Eurostile T OT" w:cs="Calibri"/>
          <w:color w:val="404040"/>
          <w:lang w:val="sk-SK"/>
        </w:rPr>
        <w:t>n</w:t>
      </w:r>
      <w:r w:rsidRPr="00303380">
        <w:rPr>
          <w:rFonts w:ascii="Eurostile T OT" w:hAnsi="Eurostile T OT" w:cs="Calibri"/>
          <w:color w:val="404040"/>
          <w:lang w:val="sk-SK"/>
        </w:rPr>
        <w:t>ia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: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8C5066">
        <w:rPr>
          <w:rFonts w:ascii="Eurostile T OT" w:hAnsi="Eurostile T OT" w:cs="Calibri"/>
          <w:color w:val="404040"/>
          <w:lang w:val="sk-SK"/>
        </w:rPr>
        <w:t>2</w:t>
      </w:r>
      <w:r w:rsidR="004F51E6">
        <w:rPr>
          <w:rFonts w:ascii="Eurostile T OT" w:hAnsi="Eurostile T OT" w:cs="Calibri"/>
          <w:color w:val="404040"/>
          <w:lang w:val="sk-SK"/>
        </w:rPr>
        <w:t>6</w:t>
      </w:r>
      <w:r w:rsidR="008C5066">
        <w:rPr>
          <w:rFonts w:ascii="Eurostile T OT" w:hAnsi="Eurostile T OT" w:cs="Calibri"/>
          <w:color w:val="404040"/>
          <w:lang w:val="sk-SK"/>
        </w:rPr>
        <w:t xml:space="preserve">. </w:t>
      </w:r>
      <w:r w:rsidR="004F51E6">
        <w:rPr>
          <w:rFonts w:ascii="Eurostile T OT" w:hAnsi="Eurostile T OT" w:cs="Calibri"/>
          <w:color w:val="404040"/>
          <w:lang w:val="sk-SK"/>
        </w:rPr>
        <w:t>9</w:t>
      </w:r>
      <w:r w:rsidR="00C45893" w:rsidRPr="00303380">
        <w:rPr>
          <w:rFonts w:ascii="Eurostile T OT" w:hAnsi="Eurostile T OT" w:cs="Calibri"/>
          <w:color w:val="404040"/>
          <w:lang w:val="sk-SK"/>
        </w:rPr>
        <w:t>.</w:t>
      </w:r>
      <w:r w:rsidRPr="00303380">
        <w:rPr>
          <w:rFonts w:ascii="Eurostile T OT" w:hAnsi="Eurostile T OT" w:cs="Calibri"/>
          <w:color w:val="404040"/>
          <w:lang w:val="sk-SK"/>
        </w:rPr>
        <w:t xml:space="preserve"> 2017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>Počet osô</w:t>
      </w:r>
      <w:r w:rsidR="007579A4" w:rsidRPr="00303380">
        <w:rPr>
          <w:rFonts w:ascii="Eurostile T OT" w:hAnsi="Eurostile T OT" w:cs="Calibri"/>
          <w:color w:val="404040"/>
          <w:lang w:val="sk-SK"/>
        </w:rPr>
        <w:t>b:</w:t>
      </w:r>
      <w:r w:rsidRPr="00303380">
        <w:rPr>
          <w:rFonts w:ascii="Eurostile T OT" w:hAnsi="Eurostile T OT" w:cs="Calibri"/>
          <w:color w:val="404040"/>
          <w:lang w:val="sk-SK"/>
        </w:rPr>
        <w:tab/>
      </w:r>
    </w:p>
    <w:p w:rsidR="008C5066" w:rsidRPr="00303380" w:rsidRDefault="008C5066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Meno: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 xml:space="preserve"> Priezvisko: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 xml:space="preserve"> </w:t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Email: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ab/>
        <w:t>Pozícia: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</w:t>
      </w:r>
      <w:r w:rsidRPr="00303380">
        <w:rPr>
          <w:rFonts w:ascii="Eurostile T OT" w:hAnsi="Eurostile T OT" w:cs="Calibri"/>
          <w:color w:val="404040"/>
          <w:lang w:val="sk-SK"/>
        </w:rPr>
        <w:t xml:space="preserve">………………. 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</w:t>
      </w:r>
      <w:r w:rsidRPr="00303380">
        <w:rPr>
          <w:rFonts w:ascii="Eurostile T OT" w:hAnsi="Eurostile T OT" w:cs="Calibri"/>
          <w:color w:val="404040"/>
          <w:lang w:val="sk-SK"/>
        </w:rPr>
        <w:t xml:space="preserve">………………. 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………………..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14"/>
          <w:lang w:val="sk-SK"/>
        </w:rPr>
      </w:pPr>
      <w:r w:rsidRPr="00303380">
        <w:rPr>
          <w:rFonts w:ascii="Eurostile T OT" w:hAnsi="Eurostile T OT" w:cs="Calibri"/>
          <w:color w:val="404040"/>
          <w:sz w:val="14"/>
          <w:lang w:val="sk-SK"/>
        </w:rPr>
        <w:t>.</w:t>
      </w: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…………………………..       </w:t>
      </w:r>
      <w:r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..…………</w:t>
      </w:r>
      <w:r w:rsidR="009544C8">
        <w:rPr>
          <w:rFonts w:ascii="Eurostile T OT" w:hAnsi="Eurostile T OT" w:cs="Calibri"/>
          <w:color w:val="404040"/>
          <w:lang w:val="sk-SK"/>
        </w:rPr>
        <w:t>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………………..       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>……………………………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Pr="00303380">
        <w:rPr>
          <w:rFonts w:ascii="Eurostile T OT" w:hAnsi="Eurostile T OT" w:cs="Calibri"/>
          <w:color w:val="404040"/>
          <w:lang w:val="sk-SK"/>
        </w:rPr>
        <w:tab/>
        <w:t>…………………………………..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Obchodné</w:t>
      </w:r>
      <w:r w:rsidR="007579A4" w:rsidRPr="00303380">
        <w:rPr>
          <w:rFonts w:ascii="Eurostile T OT" w:hAnsi="Eurostile T OT" w:cs="Calibri"/>
          <w:color w:val="404040"/>
          <w:lang w:val="sk-SK"/>
        </w:rPr>
        <w:t xml:space="preserve"> m</w:t>
      </w:r>
      <w:r w:rsidRPr="00303380">
        <w:rPr>
          <w:rFonts w:ascii="Eurostile T OT" w:hAnsi="Eurostile T OT" w:cs="Calibri"/>
          <w:color w:val="404040"/>
          <w:lang w:val="sk-SK"/>
        </w:rPr>
        <w:t>e</w:t>
      </w:r>
      <w:r w:rsidR="007579A4" w:rsidRPr="00303380">
        <w:rPr>
          <w:rFonts w:ascii="Eurostile T OT" w:hAnsi="Eurostile T OT" w:cs="Calibri"/>
          <w:color w:val="404040"/>
          <w:lang w:val="sk-SK"/>
        </w:rPr>
        <w:t>no:………………………………………………………………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…………………………………………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…………………………….</w:t>
      </w:r>
    </w:p>
    <w:p w:rsidR="00D2647B" w:rsidRPr="00303380" w:rsidRDefault="00D2647B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7579A4" w:rsidRPr="00303380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Ulica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……………………..</w:t>
      </w:r>
      <w:r w:rsidR="009544C8">
        <w:rPr>
          <w:rFonts w:ascii="Eurostile T OT" w:hAnsi="Eurostile T OT" w:cs="Calibri"/>
          <w:color w:val="404040"/>
          <w:lang w:val="sk-SK"/>
        </w:rPr>
        <w:t>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</w:r>
      <w:r w:rsidRPr="00303380">
        <w:rPr>
          <w:rFonts w:ascii="Eurostile T OT" w:hAnsi="Eurostile T OT" w:cs="Calibri"/>
          <w:color w:val="404040"/>
          <w:lang w:val="sk-SK"/>
        </w:rPr>
        <w:t>Me</w:t>
      </w:r>
      <w:r w:rsidR="007579A4" w:rsidRPr="00303380">
        <w:rPr>
          <w:rFonts w:ascii="Eurostile T OT" w:hAnsi="Eurostile T OT" w:cs="Calibri"/>
          <w:color w:val="404040"/>
          <w:lang w:val="sk-SK"/>
        </w:rPr>
        <w:t>sto……….……</w:t>
      </w:r>
      <w:r w:rsidR="009544C8">
        <w:rPr>
          <w:rFonts w:ascii="Eurostile T OT" w:hAnsi="Eurostile T OT" w:cs="Calibri"/>
          <w:color w:val="404040"/>
          <w:lang w:val="sk-SK"/>
        </w:rPr>
        <w:t>.....................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……..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 xml:space="preserve"> </w:t>
      </w:r>
      <w:r w:rsidR="007579A4" w:rsidRPr="00303380">
        <w:rPr>
          <w:rFonts w:ascii="Eurostile T OT" w:hAnsi="Eurostile T OT" w:cs="Calibri"/>
          <w:color w:val="404040"/>
          <w:lang w:val="sk-SK"/>
        </w:rPr>
        <w:tab/>
        <w:t>PSČ…</w:t>
      </w:r>
      <w:r w:rsidRPr="00303380">
        <w:rPr>
          <w:rFonts w:ascii="Eurostile T OT" w:hAnsi="Eurostile T OT" w:cs="Calibri"/>
          <w:color w:val="404040"/>
          <w:lang w:val="sk-SK"/>
        </w:rPr>
        <w:t>..</w:t>
      </w:r>
      <w:r w:rsidR="007579A4" w:rsidRPr="00303380">
        <w:rPr>
          <w:rFonts w:ascii="Eurostile T OT" w:hAnsi="Eurostile T OT" w:cs="Calibri"/>
          <w:color w:val="404040"/>
          <w:lang w:val="sk-SK"/>
        </w:rPr>
        <w:t>…………………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………………………………</w:t>
      </w:r>
    </w:p>
    <w:p w:rsidR="007579A4" w:rsidRPr="00303380" w:rsidRDefault="007579A4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7579A4" w:rsidRPr="00303380" w:rsidRDefault="007579A4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>IČ</w:t>
      </w:r>
      <w:r w:rsidR="002A5008" w:rsidRPr="00303380">
        <w:rPr>
          <w:rFonts w:ascii="Eurostile T OT" w:hAnsi="Eurostile T OT" w:cs="Calibri"/>
          <w:color w:val="404040"/>
          <w:lang w:val="sk-SK"/>
        </w:rPr>
        <w:t>O…………………………</w:t>
      </w:r>
      <w:r w:rsidR="009544C8">
        <w:rPr>
          <w:rFonts w:ascii="Eurostile T OT" w:hAnsi="Eurostile T OT" w:cs="Calibri"/>
          <w:color w:val="404040"/>
          <w:lang w:val="sk-SK"/>
        </w:rPr>
        <w:t>.......</w:t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  <w:t>DIČ…………</w:t>
      </w:r>
      <w:r w:rsidR="009544C8">
        <w:rPr>
          <w:rFonts w:ascii="Eurostile T OT" w:hAnsi="Eurostile T OT" w:cs="Calibri"/>
          <w:color w:val="404040"/>
          <w:lang w:val="sk-SK"/>
        </w:rPr>
        <w:t>...................</w:t>
      </w:r>
      <w:r w:rsidR="002A5008" w:rsidRPr="00303380">
        <w:rPr>
          <w:rFonts w:ascii="Eurostile T OT" w:hAnsi="Eurostile T OT" w:cs="Calibri"/>
          <w:color w:val="404040"/>
          <w:lang w:val="sk-SK"/>
        </w:rPr>
        <w:t>………………..</w:t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</w:r>
      <w:r w:rsidR="002A5008" w:rsidRPr="00303380">
        <w:rPr>
          <w:rFonts w:ascii="Eurostile T OT" w:hAnsi="Eurostile T OT" w:cs="Calibri"/>
          <w:color w:val="404040"/>
          <w:lang w:val="sk-SK"/>
        </w:rPr>
        <w:tab/>
        <w:t>IČ PDH</w:t>
      </w:r>
      <w:r w:rsidRPr="00303380">
        <w:rPr>
          <w:rFonts w:ascii="Eurostile T OT" w:hAnsi="Eurostile T OT" w:cs="Calibri"/>
          <w:color w:val="404040"/>
          <w:lang w:val="sk-SK"/>
        </w:rPr>
        <w:t>:</w:t>
      </w:r>
      <w:r w:rsidR="002A5008" w:rsidRPr="00303380">
        <w:rPr>
          <w:rFonts w:ascii="Eurostile T OT" w:hAnsi="Eurostile T OT" w:cs="Calibri"/>
          <w:color w:val="404040"/>
          <w:lang w:val="sk-SK"/>
        </w:rPr>
        <w:t>…</w:t>
      </w:r>
      <w:r w:rsidRPr="00303380">
        <w:rPr>
          <w:rFonts w:ascii="Eurostile T OT" w:hAnsi="Eurostile T OT" w:cs="Calibri"/>
          <w:color w:val="404040"/>
          <w:lang w:val="sk-SK"/>
        </w:rPr>
        <w:t>…...………</w:t>
      </w:r>
      <w:r w:rsidR="00D2647B" w:rsidRPr="00303380">
        <w:rPr>
          <w:rFonts w:ascii="Eurostile T OT" w:hAnsi="Eurostile T OT" w:cs="Calibri"/>
          <w:color w:val="404040"/>
          <w:lang w:val="sk-SK"/>
        </w:rPr>
        <w:t>……………………………….</w:t>
      </w:r>
    </w:p>
    <w:p w:rsidR="00741FB0" w:rsidRPr="00303380" w:rsidRDefault="00741FB0" w:rsidP="007579A4">
      <w:pPr>
        <w:rPr>
          <w:rFonts w:ascii="Eurostile T OT" w:hAnsi="Eurostile T OT" w:cs="Calibri"/>
          <w:color w:val="404040"/>
          <w:sz w:val="20"/>
          <w:lang w:val="sk-SK"/>
        </w:rPr>
      </w:pPr>
    </w:p>
    <w:p w:rsidR="00E5176E" w:rsidRDefault="002A5008" w:rsidP="007579A4">
      <w:pPr>
        <w:rPr>
          <w:rFonts w:ascii="Eurostile T OT" w:hAnsi="Eurostile T OT" w:cs="Calibri"/>
          <w:color w:val="404040"/>
          <w:lang w:val="sk-SK"/>
        </w:rPr>
      </w:pPr>
      <w:r w:rsidRPr="00303380">
        <w:rPr>
          <w:rFonts w:ascii="Eurostile T OT" w:hAnsi="Eurostile T OT" w:cs="Calibri"/>
          <w:color w:val="404040"/>
          <w:lang w:val="sk-SK"/>
        </w:rPr>
        <w:t xml:space="preserve">Tel.: ……………………………………………………………………………..   </w:t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9544C8">
        <w:rPr>
          <w:rFonts w:ascii="Eurostile T OT" w:hAnsi="Eurostile T OT" w:cs="Calibri"/>
          <w:color w:val="404040"/>
          <w:lang w:val="sk-SK"/>
        </w:rPr>
        <w:tab/>
      </w:r>
      <w:r w:rsidR="007579A4" w:rsidRPr="00303380">
        <w:rPr>
          <w:rFonts w:ascii="Eurostile T OT" w:hAnsi="Eurostile T OT" w:cs="Calibri"/>
          <w:color w:val="404040"/>
          <w:lang w:val="sk-SK"/>
        </w:rPr>
        <w:t>Email:…</w:t>
      </w:r>
      <w:r w:rsidRPr="00303380">
        <w:rPr>
          <w:rFonts w:ascii="Eurostile T OT" w:hAnsi="Eurostile T OT" w:cs="Calibri"/>
          <w:color w:val="404040"/>
          <w:lang w:val="sk-SK"/>
        </w:rPr>
        <w:t>………………………………………………………………</w:t>
      </w:r>
    </w:p>
    <w:p w:rsidR="00616EC0" w:rsidRDefault="00616EC0" w:rsidP="00616EC0">
      <w:pPr>
        <w:jc w:val="both"/>
        <w:rPr>
          <w:rFonts w:ascii="Calibri" w:hAnsi="Calibri"/>
          <w:color w:val="FF0000"/>
          <w:sz w:val="22"/>
          <w:szCs w:val="22"/>
          <w:lang w:eastAsia="en-US"/>
        </w:rPr>
      </w:pPr>
      <w:r>
        <w:rPr>
          <w:rFonts w:ascii="Calibri" w:hAnsi="Calibri"/>
          <w:noProof/>
          <w:color w:val="FF0000"/>
          <w:sz w:val="22"/>
          <w:szCs w:val="22"/>
          <w:lang w:val="sk-SK"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3372323</wp:posOffset>
            </wp:positionH>
            <wp:positionV relativeFrom="paragraph">
              <wp:posOffset>89535</wp:posOffset>
            </wp:positionV>
            <wp:extent cx="499745" cy="276225"/>
            <wp:effectExtent l="19050" t="19050" r="14605" b="2857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616EC0" w:rsidRDefault="00616EC0" w:rsidP="00616EC0">
      <w:pPr>
        <w:jc w:val="both"/>
        <w:rPr>
          <w:rFonts w:ascii="Eurostile T OT" w:hAnsi="Eurostile T OT" w:cs="Calibri"/>
          <w:color w:val="FF0000"/>
          <w:sz w:val="22"/>
          <w:szCs w:val="22"/>
          <w:lang w:val="sk-SK"/>
        </w:rPr>
      </w:pPr>
      <w:proofErr w:type="spellStart"/>
      <w:r>
        <w:rPr>
          <w:rFonts w:ascii="Calibri" w:hAnsi="Calibri"/>
          <w:color w:val="FF0000"/>
          <w:sz w:val="22"/>
          <w:szCs w:val="22"/>
          <w:lang w:eastAsia="en-US"/>
        </w:rPr>
        <w:t>Súhlasím</w:t>
      </w:r>
      <w:proofErr w:type="spellEnd"/>
      <w:r>
        <w:rPr>
          <w:rFonts w:ascii="Calibri" w:hAnsi="Calibri"/>
          <w:color w:val="FF0000"/>
          <w:sz w:val="22"/>
          <w:szCs w:val="22"/>
          <w:lang w:eastAsia="en-US"/>
        </w:rPr>
        <w:t xml:space="preserve"> s </w:t>
      </w:r>
      <w:proofErr w:type="spellStart"/>
      <w:r>
        <w:rPr>
          <w:rFonts w:ascii="Calibri" w:hAnsi="Calibri"/>
          <w:color w:val="FF0000"/>
          <w:sz w:val="22"/>
          <w:szCs w:val="22"/>
          <w:lang w:eastAsia="en-US"/>
        </w:rPr>
        <w:t>posielaním</w:t>
      </w:r>
      <w:proofErr w:type="spellEnd"/>
      <w:r>
        <w:rPr>
          <w:rFonts w:ascii="Calibri" w:hAnsi="Calibri"/>
          <w:color w:val="FF0000"/>
          <w:sz w:val="22"/>
          <w:szCs w:val="22"/>
          <w:lang w:eastAsia="en-US"/>
        </w:rPr>
        <w:t xml:space="preserve"> elektronických daňových </w:t>
      </w:r>
      <w:proofErr w:type="spellStart"/>
      <w:r>
        <w:rPr>
          <w:rFonts w:ascii="Calibri" w:hAnsi="Calibri"/>
          <w:color w:val="FF0000"/>
          <w:sz w:val="22"/>
          <w:szCs w:val="22"/>
          <w:lang w:eastAsia="en-US"/>
        </w:rPr>
        <w:t>dokladov</w:t>
      </w:r>
      <w:proofErr w:type="spellEnd"/>
      <w:r>
        <w:rPr>
          <w:rFonts w:ascii="Calibri" w:hAnsi="Calibri"/>
          <w:color w:val="FF0000"/>
          <w:sz w:val="22"/>
          <w:szCs w:val="22"/>
          <w:lang w:eastAsia="en-US"/>
        </w:rPr>
        <w:t xml:space="preserve">      ZAŠKRTNITE </w:t>
      </w:r>
      <w:bookmarkStart w:id="0" w:name="_GoBack"/>
      <w:bookmarkEnd w:id="0"/>
    </w:p>
    <w:p w:rsidR="00616EC0" w:rsidRDefault="00616EC0" w:rsidP="0020210E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</w:p>
    <w:p w:rsidR="0020210E" w:rsidRDefault="008C5066" w:rsidP="0020210E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>Cena za 1 osobu 120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20210E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20210E" w:rsidRDefault="002A5008" w:rsidP="0020210E">
      <w:pPr>
        <w:jc w:val="center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20210E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altName w:val="Arial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BE6A9F"/>
    <w:multiLevelType w:val="hybridMultilevel"/>
    <w:tmpl w:val="53D8D6AE"/>
    <w:lvl w:ilvl="0" w:tplc="88EEB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C32D2"/>
    <w:multiLevelType w:val="hybridMultilevel"/>
    <w:tmpl w:val="AF70F9E0"/>
    <w:lvl w:ilvl="0" w:tplc="88EEBA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225B6"/>
    <w:multiLevelType w:val="hybridMultilevel"/>
    <w:tmpl w:val="EBBACAEA"/>
    <w:lvl w:ilvl="0" w:tplc="88EEB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63C8C"/>
    <w:multiLevelType w:val="hybridMultilevel"/>
    <w:tmpl w:val="83246E44"/>
    <w:lvl w:ilvl="0" w:tplc="88EEBAE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32374"/>
    <w:rsid w:val="000821C0"/>
    <w:rsid w:val="000B70FF"/>
    <w:rsid w:val="000F3210"/>
    <w:rsid w:val="00146749"/>
    <w:rsid w:val="0018052E"/>
    <w:rsid w:val="001839B8"/>
    <w:rsid w:val="00192AE4"/>
    <w:rsid w:val="0020210E"/>
    <w:rsid w:val="0020312E"/>
    <w:rsid w:val="0021276E"/>
    <w:rsid w:val="002658C8"/>
    <w:rsid w:val="00273C64"/>
    <w:rsid w:val="002940D3"/>
    <w:rsid w:val="002A5008"/>
    <w:rsid w:val="00303380"/>
    <w:rsid w:val="00356937"/>
    <w:rsid w:val="003B6491"/>
    <w:rsid w:val="003B7C44"/>
    <w:rsid w:val="003C48CB"/>
    <w:rsid w:val="003F7B43"/>
    <w:rsid w:val="0040380B"/>
    <w:rsid w:val="00436A16"/>
    <w:rsid w:val="00446C12"/>
    <w:rsid w:val="0048271F"/>
    <w:rsid w:val="004F51E6"/>
    <w:rsid w:val="00506234"/>
    <w:rsid w:val="005108CD"/>
    <w:rsid w:val="00510C0B"/>
    <w:rsid w:val="005531B4"/>
    <w:rsid w:val="005B6F95"/>
    <w:rsid w:val="005C6ADC"/>
    <w:rsid w:val="00616EC0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C5066"/>
    <w:rsid w:val="008E6627"/>
    <w:rsid w:val="008E7EC7"/>
    <w:rsid w:val="00904541"/>
    <w:rsid w:val="009125CD"/>
    <w:rsid w:val="00914C86"/>
    <w:rsid w:val="00927118"/>
    <w:rsid w:val="0093442A"/>
    <w:rsid w:val="00947BF4"/>
    <w:rsid w:val="009544C8"/>
    <w:rsid w:val="00961875"/>
    <w:rsid w:val="00991C6E"/>
    <w:rsid w:val="009C0DAD"/>
    <w:rsid w:val="00AA3058"/>
    <w:rsid w:val="00AA3364"/>
    <w:rsid w:val="00AA5DEE"/>
    <w:rsid w:val="00AD3035"/>
    <w:rsid w:val="00B13AC9"/>
    <w:rsid w:val="00B36C1F"/>
    <w:rsid w:val="00B62CF6"/>
    <w:rsid w:val="00B63263"/>
    <w:rsid w:val="00B73CA3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5B4A"/>
    <w:rsid w:val="00CE520C"/>
    <w:rsid w:val="00D2647B"/>
    <w:rsid w:val="00D64C6C"/>
    <w:rsid w:val="00D71269"/>
    <w:rsid w:val="00D87340"/>
    <w:rsid w:val="00E5176E"/>
    <w:rsid w:val="00E64E5F"/>
    <w:rsid w:val="00EB01D0"/>
    <w:rsid w:val="00EC1401"/>
    <w:rsid w:val="00EC6AE5"/>
    <w:rsid w:val="00F515A8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378F32FF-406F-4DAA-8A87-E8486E73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3</cp:revision>
  <cp:lastPrinted>2017-02-09T10:52:00Z</cp:lastPrinted>
  <dcterms:created xsi:type="dcterms:W3CDTF">2017-05-29T09:51:00Z</dcterms:created>
  <dcterms:modified xsi:type="dcterms:W3CDTF">2017-06-22T08:16:00Z</dcterms:modified>
</cp:coreProperties>
</file>