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BA" w:rsidRDefault="009405E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ŽILINA</w:t>
                            </w:r>
                            <w:bookmarkStart w:id="0" w:name="_GoBack"/>
                            <w:bookmarkEnd w:id="0"/>
                            <w:r w:rsid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3C31CA" w:rsidRPr="003C31C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Dodávatelia – </w:t>
                            </w:r>
                            <w:r w:rsidR="005A07BA" w:rsidRPr="005A07B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Ako pripraviť úspešnú ponuku v</w:t>
                            </w:r>
                            <w:r w:rsidR="00E36041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o verejnom obstarávaní </w:t>
                            </w:r>
                            <w:r w:rsidR="005A07BA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 KOCKE</w:t>
                            </w:r>
                          </w:p>
                          <w:p w:rsidR="007579A4" w:rsidRPr="001C500E" w:rsidRDefault="004261B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31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5A07BA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10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5A07BA" w:rsidRDefault="009405E4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ŽILINA</w:t>
                      </w:r>
                      <w:bookmarkStart w:id="1" w:name="_GoBack"/>
                      <w:bookmarkEnd w:id="1"/>
                      <w:r w:rsid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3C31CA" w:rsidRPr="003C31C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Dodávatelia – </w:t>
                      </w:r>
                      <w:r w:rsidR="005A07BA" w:rsidRPr="005A07B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Ako pripraviť úspešnú ponuku v</w:t>
                      </w:r>
                      <w:r w:rsidR="00E36041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o verejnom obstarávaní </w:t>
                      </w:r>
                      <w:r w:rsidR="005A07BA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 KOCKE</w:t>
                      </w:r>
                    </w:p>
                    <w:p w:rsidR="007579A4" w:rsidRPr="001C500E" w:rsidRDefault="004261B2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31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5A07BA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10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3C31CA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Hilda Gajdošová</w:t>
      </w:r>
    </w:p>
    <w:p w:rsidR="003C31CA" w:rsidRDefault="003C31CA" w:rsidP="003C31C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3C31CA">
        <w:rPr>
          <w:rFonts w:ascii="Eurostile T OT" w:hAnsi="Eurostile T OT" w:cs="Calibri"/>
          <w:noProof/>
          <w:sz w:val="22"/>
          <w:szCs w:val="22"/>
          <w:lang w:val="sk-SK"/>
        </w:rPr>
        <w:t xml:space="preserve">lektor pre oblasť verejného obstarávania, špecializuje sa na poradenstvo v oblasti verejného obstarávania a konzultácie pre záujemcov a uchádzačov vo verejnom obstarávaní a na realizáciu procesov verejného obstarávania pre verejných obstarávateľov a obstarávateľov, spolupracuje s Národohospodárskou fakultou EU, Katedrou financií,  kde v rámci predmetu „Verejné rozpočty“ realizuje prednášky na tému verejného obstarávania z pohľadu praxe. </w:t>
      </w:r>
    </w:p>
    <w:p w:rsidR="007579A4" w:rsidRDefault="004B68F7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B68F7" w:rsidRDefault="004261B2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Poradca podnikateľa, Martina Rázusa 23A, Žilina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DE62F2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36041" w:rsidRPr="00101EF6" w:rsidRDefault="00E36041" w:rsidP="00101EF6">
      <w:pPr>
        <w:pStyle w:val="Odsekzoznamu"/>
        <w:numPr>
          <w:ilvl w:val="0"/>
          <w:numId w:val="17"/>
        </w:numPr>
        <w:jc w:val="both"/>
        <w:rPr>
          <w:rFonts w:ascii="Eurostile T OT" w:hAnsi="Eurostile T OT"/>
          <w:sz w:val="22"/>
          <w:szCs w:val="22"/>
          <w:lang w:eastAsia="en-US"/>
        </w:rPr>
      </w:pPr>
      <w:proofErr w:type="spellStart"/>
      <w:r w:rsidRPr="00101EF6">
        <w:rPr>
          <w:rFonts w:ascii="Eurostile T OT" w:hAnsi="Eurostile T OT"/>
          <w:sz w:val="22"/>
          <w:szCs w:val="22"/>
        </w:rPr>
        <w:t>Prehľad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zákonnej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úpravy </w:t>
      </w:r>
      <w:proofErr w:type="spellStart"/>
      <w:r w:rsidRPr="00101EF6">
        <w:rPr>
          <w:rFonts w:ascii="Eurostile T OT" w:hAnsi="Eurostile T OT"/>
          <w:sz w:val="22"/>
          <w:szCs w:val="22"/>
        </w:rPr>
        <w:t>verejného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obstarávania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s </w:t>
      </w:r>
      <w:proofErr w:type="spellStart"/>
      <w:r w:rsidRPr="00101EF6">
        <w:rPr>
          <w:rFonts w:ascii="Eurostile T OT" w:hAnsi="Eurostile T OT"/>
          <w:b/>
          <w:sz w:val="22"/>
          <w:szCs w:val="22"/>
        </w:rPr>
        <w:t>dôrazom</w:t>
      </w:r>
      <w:proofErr w:type="spellEnd"/>
      <w:r w:rsidRPr="00101EF6">
        <w:rPr>
          <w:rFonts w:ascii="Eurostile T OT" w:hAnsi="Eurostile T OT"/>
          <w:b/>
          <w:sz w:val="22"/>
          <w:szCs w:val="22"/>
        </w:rPr>
        <w:t xml:space="preserve"> na </w:t>
      </w:r>
      <w:proofErr w:type="spellStart"/>
      <w:r w:rsidRPr="00101EF6">
        <w:rPr>
          <w:rFonts w:ascii="Eurostile T OT" w:hAnsi="Eurostile T OT"/>
          <w:b/>
          <w:sz w:val="22"/>
          <w:szCs w:val="22"/>
        </w:rPr>
        <w:t>zmeny</w:t>
      </w:r>
      <w:proofErr w:type="spellEnd"/>
      <w:r w:rsidRPr="00101EF6">
        <w:rPr>
          <w:rFonts w:ascii="Eurostile T OT" w:hAnsi="Eurostile T OT"/>
          <w:b/>
          <w:sz w:val="22"/>
          <w:szCs w:val="22"/>
        </w:rPr>
        <w:t xml:space="preserve"> zákona od </w:t>
      </w:r>
      <w:proofErr w:type="gramStart"/>
      <w:r w:rsidRPr="00101EF6">
        <w:rPr>
          <w:rFonts w:ascii="Eurostile T OT" w:hAnsi="Eurostile T OT"/>
          <w:b/>
          <w:sz w:val="22"/>
          <w:szCs w:val="22"/>
        </w:rPr>
        <w:t>1.11.2017</w:t>
      </w:r>
      <w:proofErr w:type="gramEnd"/>
      <w:r w:rsidRPr="00101EF6">
        <w:rPr>
          <w:rFonts w:ascii="Eurostile T OT" w:hAnsi="Eurostile T OT"/>
          <w:sz w:val="22"/>
          <w:szCs w:val="22"/>
        </w:rPr>
        <w:t xml:space="preserve"> a </w:t>
      </w:r>
      <w:proofErr w:type="spellStart"/>
      <w:r w:rsidRPr="00101EF6">
        <w:rPr>
          <w:rFonts w:ascii="Eurostile T OT" w:hAnsi="Eurostile T OT"/>
          <w:sz w:val="22"/>
          <w:szCs w:val="22"/>
        </w:rPr>
        <w:t>súvisiacich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predpisov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vo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vzťahu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k </w:t>
      </w:r>
      <w:proofErr w:type="spellStart"/>
      <w:r w:rsidRPr="00101EF6">
        <w:rPr>
          <w:rFonts w:ascii="Eurostile T OT" w:hAnsi="Eurostile T OT"/>
          <w:sz w:val="22"/>
          <w:szCs w:val="22"/>
        </w:rPr>
        <w:t>danej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téme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. </w:t>
      </w:r>
      <w:proofErr w:type="spellStart"/>
      <w:r w:rsidRPr="00101EF6">
        <w:rPr>
          <w:rFonts w:ascii="Eurostile T OT" w:hAnsi="Eurostile T OT"/>
          <w:sz w:val="22"/>
          <w:szCs w:val="22"/>
        </w:rPr>
        <w:t>Špecifikácia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zákaziek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z </w:t>
      </w:r>
      <w:proofErr w:type="spellStart"/>
      <w:r w:rsidRPr="00101EF6">
        <w:rPr>
          <w:rFonts w:ascii="Eurostile T OT" w:hAnsi="Eurostile T OT"/>
          <w:sz w:val="22"/>
          <w:szCs w:val="22"/>
        </w:rPr>
        <w:t>hľadiska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jednotlivých ustanovení zákona o </w:t>
      </w:r>
      <w:proofErr w:type="spellStart"/>
      <w:r w:rsidRPr="00101EF6">
        <w:rPr>
          <w:rFonts w:ascii="Eurostile T OT" w:hAnsi="Eurostile T OT"/>
          <w:sz w:val="22"/>
          <w:szCs w:val="22"/>
        </w:rPr>
        <w:t>verejnom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obstarávaní a </w:t>
      </w:r>
      <w:proofErr w:type="spellStart"/>
      <w:r w:rsidRPr="00101EF6">
        <w:rPr>
          <w:rFonts w:ascii="Eurostile T OT" w:hAnsi="Eurostile T OT"/>
          <w:sz w:val="22"/>
          <w:szCs w:val="22"/>
        </w:rPr>
        <w:t>pravidlá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pre </w:t>
      </w:r>
      <w:proofErr w:type="spellStart"/>
      <w:r w:rsidRPr="00101EF6">
        <w:rPr>
          <w:rFonts w:ascii="Eurostile T OT" w:hAnsi="Eurostile T OT"/>
          <w:sz w:val="22"/>
          <w:szCs w:val="22"/>
        </w:rPr>
        <w:t>ich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</w:t>
      </w:r>
      <w:proofErr w:type="spellStart"/>
      <w:r w:rsidRPr="00101EF6">
        <w:rPr>
          <w:rFonts w:ascii="Eurostile T OT" w:hAnsi="Eurostile T OT"/>
          <w:sz w:val="22"/>
          <w:szCs w:val="22"/>
        </w:rPr>
        <w:t>zadávanie</w:t>
      </w:r>
      <w:proofErr w:type="spellEnd"/>
      <w:r w:rsidRPr="00101EF6">
        <w:rPr>
          <w:rFonts w:ascii="Eurostile T OT" w:hAnsi="Eurostile T OT"/>
          <w:sz w:val="22"/>
          <w:szCs w:val="22"/>
        </w:rPr>
        <w:t>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Súťažné podklady, ich štruktúra a zrozumiteľnosť, oznámenia a výzvy – čo kde hľadať a ako promptne reagovať v zákonných lehotách.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Príprava ponuky – formálna, obsahová stránka, príprava ponuky podľa určených podmienok účasti, z hľadiska určeného predmetu zákazky, osobitných zmluvných podmienok, hodnotiacich kritérií.</w:t>
      </w:r>
    </w:p>
    <w:p w:rsidR="00E36041" w:rsidRPr="00101EF6" w:rsidRDefault="00E36041" w:rsidP="00101EF6">
      <w:pPr>
        <w:pStyle w:val="Odsekzoznamu"/>
        <w:numPr>
          <w:ilvl w:val="0"/>
          <w:numId w:val="17"/>
        </w:numPr>
        <w:jc w:val="both"/>
        <w:rPr>
          <w:rFonts w:ascii="Eurostile T OT" w:hAnsi="Eurostile T OT"/>
          <w:sz w:val="22"/>
          <w:szCs w:val="22"/>
          <w:lang w:eastAsia="en-US"/>
        </w:rPr>
      </w:pPr>
      <w:r w:rsidRPr="00101EF6">
        <w:rPr>
          <w:rFonts w:ascii="Eurostile T OT" w:hAnsi="Eurostile T OT"/>
          <w:sz w:val="22"/>
          <w:szCs w:val="22"/>
        </w:rPr>
        <w:t xml:space="preserve">Nevynecháme Jednotný </w:t>
      </w:r>
      <w:proofErr w:type="spellStart"/>
      <w:r w:rsidRPr="00101EF6">
        <w:rPr>
          <w:rFonts w:ascii="Eurostile T OT" w:hAnsi="Eurostile T OT"/>
          <w:sz w:val="22"/>
          <w:szCs w:val="22"/>
        </w:rPr>
        <w:t>európsky</w:t>
      </w:r>
      <w:proofErr w:type="spellEnd"/>
      <w:r w:rsidRPr="00101EF6">
        <w:rPr>
          <w:rFonts w:ascii="Eurostile T OT" w:hAnsi="Eurostile T OT"/>
          <w:sz w:val="22"/>
          <w:szCs w:val="22"/>
        </w:rPr>
        <w:t xml:space="preserve"> dokument – jeho </w:t>
      </w:r>
      <w:proofErr w:type="spellStart"/>
      <w:r w:rsidRPr="00101EF6">
        <w:rPr>
          <w:rFonts w:ascii="Eurostile T OT" w:hAnsi="Eurostile T OT"/>
          <w:sz w:val="22"/>
          <w:szCs w:val="22"/>
        </w:rPr>
        <w:t>použitie</w:t>
      </w:r>
      <w:proofErr w:type="spellEnd"/>
      <w:r w:rsidRPr="00101EF6">
        <w:rPr>
          <w:rFonts w:ascii="Eurostile T OT" w:hAnsi="Eurostile T OT"/>
          <w:sz w:val="22"/>
          <w:szCs w:val="22"/>
        </w:rPr>
        <w:t>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Subdodávatelia a „iné osoby“ a ich postavenie a povinnosti, ako ich správne zapájať do verejného obstarávania v súlade s princípmi ochrany hospodárskej súťaže. Ako ich VO/O hodnotí, pravidlá ich výmeny v procese verejného obstarávania a realizácie zmluvy.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Súčinnosť od úspešného uchádzača vyžaduje zákon.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Zmluvná voľnosť verzus zákon o verejnom obstarávaní a vyšší princíp verejného záujmu.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Blížime sa k úplnej elektronickej komunikácii v procese verejného obstarávania – súboj informačných systémov.</w:t>
      </w:r>
    </w:p>
    <w:p w:rsidR="005A07BA" w:rsidRPr="00101EF6" w:rsidRDefault="005A07BA" w:rsidP="00101EF6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101EF6">
        <w:rPr>
          <w:rFonts w:ascii="Eurostile T OT" w:hAnsi="Eurostile T OT" w:cs="Arial"/>
          <w:color w:val="000000"/>
          <w:sz w:val="22"/>
          <w:szCs w:val="22"/>
          <w:lang w:val="sk-SK"/>
        </w:rPr>
        <w:t>Vaše problémy a otázky.</w:t>
      </w:r>
    </w:p>
    <w:p w:rsidR="002C5D8D" w:rsidRPr="005A07BA" w:rsidRDefault="00E36041" w:rsidP="005A07BA">
      <w:p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890271" wp14:editId="492F8D3B">
                <wp:simplePos x="0" y="0"/>
                <wp:positionH relativeFrom="column">
                  <wp:posOffset>123825</wp:posOffset>
                </wp:positionH>
                <wp:positionV relativeFrom="paragraph">
                  <wp:posOffset>1388745</wp:posOffset>
                </wp:positionV>
                <wp:extent cx="6478270" cy="3248025"/>
                <wp:effectExtent l="0" t="0" r="0" b="95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3248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A07BA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050CC2" w:rsidRDefault="004B68F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  <w:r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5A07BA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90271" id="Blok textu 9" o:spid="_x0000_s1027" type="#_x0000_t202" style="position:absolute;margin-left:9.75pt;margin-top:109.35pt;width:510.1pt;height:25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" fillcolor="#f2f2f2" stroked="f">
                <v:textbox>
                  <w:txbxContent>
                    <w:p w:rsidR="005A07BA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050CC2" w:rsidRDefault="004B68F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  <w:r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5A07BA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5A07BA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4049E4A7" wp14:editId="6DD5BACC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B6C2609" wp14:editId="3EFBFFE9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49562E9" wp14:editId="5200799B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RPr="005A07BA" w:rsidSect="002C5D8D">
      <w:headerReference w:type="default" r:id="rId11"/>
      <w:footerReference w:type="default" r:id="rId12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217F0C"/>
    <w:multiLevelType w:val="hybridMultilevel"/>
    <w:tmpl w:val="6CBE1C3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A7199"/>
    <w:multiLevelType w:val="hybridMultilevel"/>
    <w:tmpl w:val="9B745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23A07"/>
    <w:multiLevelType w:val="hybridMultilevel"/>
    <w:tmpl w:val="9C6C50FE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01EF6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31CA"/>
    <w:rsid w:val="003C48CB"/>
    <w:rsid w:val="003F7B43"/>
    <w:rsid w:val="0040380B"/>
    <w:rsid w:val="004261B2"/>
    <w:rsid w:val="00436A16"/>
    <w:rsid w:val="00446C12"/>
    <w:rsid w:val="0048271F"/>
    <w:rsid w:val="004B68F7"/>
    <w:rsid w:val="004D0BEF"/>
    <w:rsid w:val="00506234"/>
    <w:rsid w:val="00510C0B"/>
    <w:rsid w:val="0055162F"/>
    <w:rsid w:val="005531B4"/>
    <w:rsid w:val="005A07BA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72BEB"/>
    <w:rsid w:val="007C4D6F"/>
    <w:rsid w:val="008409FC"/>
    <w:rsid w:val="008C1B3D"/>
    <w:rsid w:val="008E7EC7"/>
    <w:rsid w:val="00904541"/>
    <w:rsid w:val="009125CD"/>
    <w:rsid w:val="00914C86"/>
    <w:rsid w:val="00927118"/>
    <w:rsid w:val="009405E4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DE62F2"/>
    <w:rsid w:val="00E36041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2017-09-27T10:48:00Z</dcterms:created>
  <dcterms:modified xsi:type="dcterms:W3CDTF">2017-09-27T11:51:00Z</dcterms:modified>
</cp:coreProperties>
</file>